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93" w:rsidRDefault="00556A93" w:rsidP="00556A93">
      <w:pPr>
        <w:pStyle w:val="NoSpacing"/>
      </w:pPr>
      <w:bookmarkStart w:id="0" w:name="_GoBack"/>
      <w:bookmarkEnd w:id="0"/>
      <w:r>
        <w:t xml:space="preserve">Traditional </w:t>
      </w:r>
      <w:proofErr w:type="spellStart"/>
      <w:r>
        <w:t>Self Assessment</w:t>
      </w:r>
      <w:proofErr w:type="spellEnd"/>
      <w:r>
        <w:t xml:space="preserve"> Tool (TSAT)</w:t>
      </w:r>
    </w:p>
    <w:p w:rsidR="00231A6A" w:rsidRDefault="00231A6A" w:rsidP="00556A93">
      <w:pPr>
        <w:pStyle w:val="NoSpacing"/>
      </w:pPr>
    </w:p>
    <w:p w:rsidR="00231A6A" w:rsidRDefault="00231A6A" w:rsidP="00556A93">
      <w:pPr>
        <w:pStyle w:val="NoSpacing"/>
      </w:pPr>
      <w:r>
        <w:t xml:space="preserve">When evaluating teaching, end of course student evaluations may not give enough data for a full picture of teaching. There are four basic sources of data that should be used to evaluate teaching: students, peers, supervisor and self. </w:t>
      </w:r>
    </w:p>
    <w:p w:rsidR="00556A93" w:rsidRDefault="00556A93" w:rsidP="00556A93">
      <w:pPr>
        <w:pStyle w:val="NoSpacing"/>
      </w:pPr>
    </w:p>
    <w:p w:rsidR="00EF2910" w:rsidRDefault="00EF2910" w:rsidP="00EF2910">
      <w:pPr>
        <w:pStyle w:val="NoSpacing"/>
      </w:pPr>
      <w:r>
        <w:t xml:space="preserve">This tool was developed based on Quality Matters, the leader in the field for online course evaluation and review. The standards from this organization were used to develop a scaled rubric by the </w:t>
      </w:r>
      <w:proofErr w:type="spellStart"/>
      <w:r>
        <w:t>Khoeler</w:t>
      </w:r>
      <w:proofErr w:type="spellEnd"/>
      <w:r>
        <w:t xml:space="preserve"> Center for Teaching Excellence at TCU for use in online courses.  The WTAMU Teaching Excellence Center has customized the rubric for use with traditional courses at WTAMU.</w:t>
      </w:r>
    </w:p>
    <w:p w:rsidR="00EF2910" w:rsidRDefault="00EF2910" w:rsidP="00556A93">
      <w:pPr>
        <w:pStyle w:val="NoSpacing"/>
      </w:pPr>
    </w:p>
    <w:p w:rsidR="00556A93" w:rsidRDefault="00556A93" w:rsidP="00556A93">
      <w:pPr>
        <w:pStyle w:val="NoSpacing"/>
      </w:pPr>
      <w:r>
        <w:t>TSAT is designed to help monitor and adjust traditional (face-to-face) course</w:t>
      </w:r>
      <w:r w:rsidR="00231A6A">
        <w:t>s</w:t>
      </w:r>
      <w:r>
        <w:t xml:space="preserve"> for accountability and quality.  TSAT is a four scale rubric driven assessment tool that is built to give faculty the opportunity to </w:t>
      </w:r>
    </w:p>
    <w:p w:rsidR="00556A93" w:rsidRDefault="00556A93" w:rsidP="00556A93">
      <w:pPr>
        <w:pStyle w:val="NoSpacing"/>
      </w:pPr>
    </w:p>
    <w:p w:rsidR="00556A93" w:rsidRPr="00B21BF5" w:rsidRDefault="00556A93" w:rsidP="00556A93">
      <w:pPr>
        <w:pStyle w:val="NoSpacing"/>
        <w:numPr>
          <w:ilvl w:val="0"/>
          <w:numId w:val="1"/>
        </w:numPr>
      </w:pPr>
      <w:r w:rsidRPr="00B21BF5">
        <w:t>Improve course delivery</w:t>
      </w:r>
    </w:p>
    <w:p w:rsidR="00556A93" w:rsidRPr="00B21BF5" w:rsidRDefault="00556A93" w:rsidP="00556A93">
      <w:pPr>
        <w:pStyle w:val="NoSpacing"/>
        <w:numPr>
          <w:ilvl w:val="0"/>
          <w:numId w:val="1"/>
        </w:numPr>
      </w:pPr>
      <w:r w:rsidRPr="00B21BF5">
        <w:t>Improve course objectives and goals</w:t>
      </w:r>
    </w:p>
    <w:p w:rsidR="00556A93" w:rsidRPr="00B21BF5" w:rsidRDefault="00556A93" w:rsidP="00556A93">
      <w:pPr>
        <w:pStyle w:val="NoSpacing"/>
        <w:numPr>
          <w:ilvl w:val="0"/>
          <w:numId w:val="1"/>
        </w:numPr>
      </w:pPr>
      <w:r w:rsidRPr="00B21BF5">
        <w:t>Strengthen activities</w:t>
      </w:r>
    </w:p>
    <w:p w:rsidR="00556A93" w:rsidRDefault="00556A93" w:rsidP="00556A93">
      <w:pPr>
        <w:pStyle w:val="NoSpacing"/>
        <w:numPr>
          <w:ilvl w:val="0"/>
          <w:numId w:val="1"/>
        </w:numPr>
      </w:pPr>
      <w:r>
        <w:t xml:space="preserve">Provide opportunity for </w:t>
      </w:r>
      <w:r w:rsidRPr="00B21BF5">
        <w:t xml:space="preserve">rethinking of teaching strategies </w:t>
      </w:r>
    </w:p>
    <w:p w:rsidR="00556A93" w:rsidRDefault="00556A93" w:rsidP="00556A93">
      <w:pPr>
        <w:pStyle w:val="NoSpacing"/>
        <w:numPr>
          <w:ilvl w:val="0"/>
          <w:numId w:val="1"/>
        </w:numPr>
      </w:pPr>
      <w:r>
        <w:t>Create a faculty development training plan</w:t>
      </w:r>
    </w:p>
    <w:p w:rsidR="00556A93" w:rsidRPr="00B21BF5" w:rsidRDefault="00556A93" w:rsidP="00556A93">
      <w:pPr>
        <w:pStyle w:val="NoSpacing"/>
      </w:pPr>
    </w:p>
    <w:p w:rsidR="00556A93" w:rsidRDefault="00556A93" w:rsidP="00556A93">
      <w:pPr>
        <w:pStyle w:val="NoSpacing"/>
      </w:pPr>
      <w:r>
        <w:t>TSAT is divided into three components found in teaching any course:</w:t>
      </w:r>
    </w:p>
    <w:p w:rsidR="00556A93" w:rsidRDefault="00556A93" w:rsidP="00556A93">
      <w:pPr>
        <w:pStyle w:val="NoSpacing"/>
        <w:ind w:left="720"/>
      </w:pPr>
    </w:p>
    <w:p w:rsidR="00556A93" w:rsidRDefault="00556A93" w:rsidP="00556A93">
      <w:pPr>
        <w:pStyle w:val="NoSpacing"/>
        <w:numPr>
          <w:ilvl w:val="0"/>
          <w:numId w:val="1"/>
        </w:numPr>
      </w:pPr>
      <w:r>
        <w:t>Course Syllabus and Introduction</w:t>
      </w:r>
    </w:p>
    <w:p w:rsidR="00556A93" w:rsidRPr="00124109" w:rsidRDefault="00556A93" w:rsidP="00556A93">
      <w:pPr>
        <w:pStyle w:val="NoSpacing"/>
        <w:numPr>
          <w:ilvl w:val="0"/>
          <w:numId w:val="1"/>
        </w:numPr>
      </w:pPr>
      <w:r w:rsidRPr="00124109">
        <w:t>Course Structure</w:t>
      </w:r>
      <w:r w:rsidR="00AA27C3">
        <w:t xml:space="preserve"> and Teaching</w:t>
      </w:r>
      <w:r w:rsidRPr="00124109">
        <w:t xml:space="preserve"> Elements</w:t>
      </w:r>
    </w:p>
    <w:p w:rsidR="00556A93" w:rsidRPr="00124109" w:rsidRDefault="00556A93" w:rsidP="00556A93">
      <w:pPr>
        <w:pStyle w:val="NoSpacing"/>
        <w:numPr>
          <w:ilvl w:val="0"/>
          <w:numId w:val="1"/>
        </w:numPr>
      </w:pPr>
      <w:r w:rsidRPr="00124109">
        <w:t>Course Facilitation</w:t>
      </w:r>
      <w:r>
        <w:t>/Learner Engagement</w:t>
      </w:r>
      <w:r w:rsidRPr="00124109">
        <w:t xml:space="preserve"> Elements</w:t>
      </w:r>
    </w:p>
    <w:p w:rsidR="00556A93" w:rsidRDefault="00556A93" w:rsidP="00556A93">
      <w:pPr>
        <w:pStyle w:val="NoSpacing"/>
        <w:ind w:left="720"/>
      </w:pPr>
    </w:p>
    <w:p w:rsidR="00EF2910" w:rsidRDefault="00EF2910" w:rsidP="00EF2910">
      <w:pPr>
        <w:pStyle w:val="NoSpacing"/>
      </w:pPr>
      <w:r>
        <w:t xml:space="preserve">A level of two is considered an acceptable minimum for the TSAT with levels 3-4 being more desirable. </w:t>
      </w:r>
      <w:r w:rsidR="000C32ED">
        <w:t xml:space="preserve">Note that not all levels of all elements may be appropriate for all courses. </w:t>
      </w:r>
    </w:p>
    <w:p w:rsidR="00556A93" w:rsidRDefault="00556A93" w:rsidP="00EF2910">
      <w:pPr>
        <w:spacing w:after="0" w:line="24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Traditional </w:t>
      </w:r>
      <w:proofErr w:type="spellStart"/>
      <w:r>
        <w:rPr>
          <w:b/>
          <w:sz w:val="28"/>
          <w:szCs w:val="28"/>
        </w:rPr>
        <w:t>Self Assessment</w:t>
      </w:r>
      <w:proofErr w:type="spellEnd"/>
      <w:r>
        <w:rPr>
          <w:b/>
          <w:sz w:val="28"/>
          <w:szCs w:val="28"/>
        </w:rPr>
        <w:t xml:space="preserve"> Tool (T</w:t>
      </w:r>
      <w:r w:rsidRPr="0036640B">
        <w:rPr>
          <w:b/>
          <w:sz w:val="28"/>
          <w:szCs w:val="28"/>
        </w:rPr>
        <w:t>SAT)</w:t>
      </w:r>
    </w:p>
    <w:p w:rsidR="00556A93" w:rsidRPr="0036640B" w:rsidRDefault="00556A93" w:rsidP="00556A93">
      <w:pPr>
        <w:spacing w:after="0" w:line="240" w:lineRule="auto"/>
        <w:jc w:val="center"/>
        <w:rPr>
          <w:b/>
          <w:sz w:val="24"/>
          <w:szCs w:val="28"/>
        </w:rPr>
      </w:pPr>
    </w:p>
    <w:p w:rsidR="00556A93" w:rsidRPr="0036640B" w:rsidRDefault="00556A93" w:rsidP="00556A93">
      <w:pPr>
        <w:spacing w:line="240" w:lineRule="auto"/>
        <w:rPr>
          <w:b/>
          <w:sz w:val="24"/>
          <w:szCs w:val="28"/>
        </w:rPr>
      </w:pPr>
      <w:r w:rsidRPr="0036640B">
        <w:rPr>
          <w:b/>
          <w:sz w:val="24"/>
          <w:szCs w:val="28"/>
        </w:rPr>
        <w:t>Course Name</w:t>
      </w:r>
      <w:proofErr w:type="gramStart"/>
      <w:r w:rsidRPr="0036640B">
        <w:rPr>
          <w:b/>
          <w:sz w:val="24"/>
          <w:szCs w:val="28"/>
        </w:rPr>
        <w:t>:_</w:t>
      </w:r>
      <w:proofErr w:type="gramEnd"/>
      <w:r w:rsidRPr="0036640B">
        <w:rPr>
          <w:b/>
          <w:sz w:val="24"/>
          <w:szCs w:val="28"/>
        </w:rPr>
        <w:t>______________________</w:t>
      </w:r>
      <w:r>
        <w:rPr>
          <w:b/>
          <w:sz w:val="24"/>
          <w:szCs w:val="28"/>
        </w:rPr>
        <w:t>________</w:t>
      </w:r>
      <w:r w:rsidRPr="0036640B">
        <w:rPr>
          <w:b/>
          <w:sz w:val="24"/>
          <w:szCs w:val="28"/>
        </w:rPr>
        <w:t>Term:__</w:t>
      </w:r>
      <w:r>
        <w:rPr>
          <w:b/>
          <w:sz w:val="24"/>
          <w:szCs w:val="28"/>
        </w:rPr>
        <w:t>______________________</w:t>
      </w:r>
    </w:p>
    <w:p w:rsidR="00556A93" w:rsidRPr="0036640B" w:rsidRDefault="00556A93" w:rsidP="00556A93">
      <w:pPr>
        <w:spacing w:line="240" w:lineRule="auto"/>
        <w:rPr>
          <w:b/>
          <w:sz w:val="24"/>
          <w:szCs w:val="28"/>
        </w:rPr>
      </w:pPr>
      <w:r w:rsidRPr="0036640B">
        <w:rPr>
          <w:b/>
          <w:sz w:val="24"/>
          <w:szCs w:val="28"/>
        </w:rPr>
        <w:t>Instructor</w:t>
      </w:r>
      <w:proofErr w:type="gramStart"/>
      <w:r w:rsidRPr="0036640B">
        <w:rPr>
          <w:b/>
          <w:sz w:val="24"/>
          <w:szCs w:val="28"/>
        </w:rPr>
        <w:t>:_</w:t>
      </w:r>
      <w:proofErr w:type="gramEnd"/>
      <w:r w:rsidRPr="0036640B">
        <w:rPr>
          <w:b/>
          <w:sz w:val="24"/>
          <w:szCs w:val="28"/>
        </w:rPr>
        <w:t>__________________________</w:t>
      </w:r>
      <w:r>
        <w:rPr>
          <w:b/>
          <w:sz w:val="24"/>
          <w:szCs w:val="28"/>
        </w:rPr>
        <w:t xml:space="preserve"> </w:t>
      </w:r>
    </w:p>
    <w:tbl>
      <w:tblPr>
        <w:tblW w:w="957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6"/>
        <w:gridCol w:w="3147"/>
        <w:gridCol w:w="1260"/>
        <w:gridCol w:w="90"/>
        <w:gridCol w:w="1440"/>
        <w:gridCol w:w="1800"/>
        <w:gridCol w:w="1819"/>
      </w:tblGrid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556A93" w:rsidRPr="002E2E05" w:rsidRDefault="00556A93" w:rsidP="00AB6990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I. </w:t>
            </w:r>
            <w:r w:rsidRPr="002E2E05">
              <w:rPr>
                <w:rFonts w:eastAsia="Times New Roman"/>
                <w:b/>
                <w:bCs/>
                <w:i/>
                <w:sz w:val="24"/>
                <w:szCs w:val="24"/>
              </w:rPr>
              <w:t>Syllabus</w:t>
            </w: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1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2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3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4</w:t>
            </w: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Default="00556A93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Essential Syllabus Information</w:t>
            </w:r>
          </w:p>
          <w:p w:rsidR="00556A93" w:rsidRPr="002E2E05" w:rsidRDefault="00556A93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Each syllabus should contain basic information as suggested by university policy. These essential components are: </w:t>
            </w:r>
            <w:r w:rsidR="00AB6990">
              <w:rPr>
                <w:rFonts w:eastAsia="Times New Roman"/>
                <w:bCs/>
                <w:i/>
                <w:sz w:val="18"/>
                <w:szCs w:val="18"/>
              </w:rPr>
              <w:t>clearly specified goals and requirements, learning objectives, nature of course content,</w:t>
            </w:r>
            <w:r w:rsidR="00AB6990">
              <w:t xml:space="preserve"> </w:t>
            </w:r>
            <w:r w:rsidR="00AB6990" w:rsidRPr="00AB6990">
              <w:rPr>
                <w:i/>
                <w:sz w:val="20"/>
              </w:rPr>
              <w:t>scholastic dishonesty statement, evacuation statement, and chemical and equipment safety statement.</w:t>
            </w: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AB6990" w:rsidP="00556A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Little or no</w:t>
            </w:r>
            <w:r w:rsidR="00556A93" w:rsidRPr="002E2E05">
              <w:rPr>
                <w:rFonts w:ascii="Arial" w:hAnsi="Arial" w:cs="Arial"/>
                <w:sz w:val="16"/>
                <w:szCs w:val="16"/>
              </w:rPr>
              <w:t xml:space="preserve"> essential information</w:t>
            </w:r>
            <w:r w:rsidR="00556A93">
              <w:rPr>
                <w:rFonts w:ascii="Arial" w:hAnsi="Arial" w:cs="Arial"/>
                <w:sz w:val="16"/>
                <w:szCs w:val="16"/>
              </w:rPr>
              <w:t xml:space="preserve"> in the syllabus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AB6990" w:rsidP="00AB699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2-3 essential components are included.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AB6990" w:rsidP="00F47C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or more essential components are included. 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AB6990" w:rsidP="00F47C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Syllabus contains all applicable components listed in university policy</w:t>
            </w:r>
            <w:r w:rsidR="00556A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C32ED" w:rsidRPr="002E2E05" w:rsidTr="00206CF3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Default="000C32ED" w:rsidP="00F47C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/>
                <w:bCs/>
              </w:rPr>
              <w:t>Learning Outcomes/Objectives</w:t>
            </w:r>
          </w:p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Cs/>
                <w:i/>
                <w:sz w:val="18"/>
                <w:szCs w:val="18"/>
              </w:rPr>
              <w:t>Measurable learning outcomes/objectives are presented in syllabus.</w:t>
            </w: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>Nothing stated in syllabus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>Outcomes/objectives are listed in syllabus but not measurable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>Outcomes/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2E05">
              <w:rPr>
                <w:rFonts w:ascii="Arial" w:hAnsi="Arial" w:cs="Arial"/>
                <w:sz w:val="16"/>
                <w:szCs w:val="16"/>
              </w:rPr>
              <w:t>objectives are listed in syllabus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 are measurable but do not tie into assignments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>Clearly stated outcomes/ objectives in syllabus conveying what the student can be expected to achieve as a result of engaging in the cou</w:t>
            </w:r>
            <w:r w:rsidR="00AB6990">
              <w:rPr>
                <w:rFonts w:ascii="Arial" w:hAnsi="Arial" w:cs="Arial"/>
                <w:sz w:val="16"/>
                <w:szCs w:val="16"/>
              </w:rPr>
              <w:t>rse activities and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 content</w:t>
            </w:r>
            <w:r w:rsidR="00AB6990">
              <w:rPr>
                <w:rFonts w:ascii="Arial" w:hAnsi="Arial" w:cs="Arial"/>
                <w:sz w:val="16"/>
                <w:szCs w:val="16"/>
              </w:rPr>
              <w:t xml:space="preserve"> (purpose for assignments)</w:t>
            </w:r>
            <w:r w:rsidRPr="002E2E0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C32ED" w:rsidRPr="002E2E05" w:rsidTr="00D828E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Pr="002E2E05" w:rsidRDefault="000C32ED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Pr="002E2E05" w:rsidRDefault="000C32ED" w:rsidP="00F47C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/>
                <w:bCs/>
              </w:rPr>
              <w:t>Instructor Availability</w:t>
            </w:r>
          </w:p>
          <w:p w:rsidR="00556A93" w:rsidRDefault="00556A93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  <w:r w:rsidRPr="002E2E05">
              <w:rPr>
                <w:rFonts w:eastAsia="Times New Roman"/>
                <w:bCs/>
                <w:i/>
                <w:sz w:val="18"/>
                <w:szCs w:val="18"/>
              </w:rPr>
              <w:t>Includes Instructors availability/office hours/email review and response time</w:t>
            </w:r>
          </w:p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AB6990" w:rsidP="00AB699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Nothing stated in syllabus</w:t>
            </w:r>
            <w:r w:rsidR="00556A9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180BB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 xml:space="preserve">Description of </w:t>
            </w:r>
            <w:r w:rsidR="00AB6990">
              <w:rPr>
                <w:rFonts w:ascii="Arial" w:hAnsi="Arial" w:cs="Arial"/>
                <w:sz w:val="16"/>
                <w:szCs w:val="16"/>
              </w:rPr>
              <w:t xml:space="preserve">office hours </w:t>
            </w:r>
            <w:r w:rsidRPr="002E2E05">
              <w:rPr>
                <w:rFonts w:ascii="Arial" w:hAnsi="Arial" w:cs="Arial"/>
                <w:sz w:val="16"/>
                <w:szCs w:val="16"/>
              </w:rPr>
              <w:t>listed in syllabus.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AB699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 xml:space="preserve">Description of </w:t>
            </w:r>
            <w:r w:rsidR="00AB6990">
              <w:rPr>
                <w:rFonts w:ascii="Arial" w:hAnsi="Arial" w:cs="Arial"/>
                <w:sz w:val="16"/>
                <w:szCs w:val="16"/>
              </w:rPr>
              <w:t xml:space="preserve">office hours and 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on-line communication </w:t>
            </w:r>
            <w:r w:rsidR="00180BBF">
              <w:rPr>
                <w:rFonts w:ascii="Arial" w:hAnsi="Arial" w:cs="Arial"/>
                <w:sz w:val="16"/>
                <w:szCs w:val="16"/>
              </w:rPr>
              <w:t xml:space="preserve">(e-mail preference, etc.) 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with instructor during </w:t>
            </w:r>
            <w:r w:rsidR="00180BBF" w:rsidRPr="002E2E05">
              <w:rPr>
                <w:rFonts w:ascii="Arial" w:hAnsi="Arial" w:cs="Arial"/>
                <w:sz w:val="16"/>
                <w:szCs w:val="16"/>
              </w:rPr>
              <w:t>course.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180BBF" w:rsidP="00180B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</w:t>
            </w:r>
            <w:r w:rsidR="00556A93" w:rsidRPr="002E2E05">
              <w:rPr>
                <w:rFonts w:ascii="Arial" w:hAnsi="Arial" w:cs="Arial"/>
                <w:sz w:val="16"/>
                <w:szCs w:val="16"/>
              </w:rPr>
              <w:t xml:space="preserve"> include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556A93" w:rsidRPr="002E2E05">
              <w:rPr>
                <w:rFonts w:ascii="Arial" w:hAnsi="Arial" w:cs="Arial"/>
                <w:sz w:val="16"/>
                <w:szCs w:val="16"/>
              </w:rPr>
              <w:t>Instructor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="00556A93" w:rsidRPr="002E2E05">
              <w:rPr>
                <w:rFonts w:ascii="Arial" w:hAnsi="Arial" w:cs="Arial"/>
                <w:sz w:val="16"/>
                <w:szCs w:val="16"/>
              </w:rPr>
              <w:t>s availability/office hours/</w:t>
            </w:r>
            <w:r w:rsidR="00AB6990">
              <w:rPr>
                <w:rFonts w:ascii="Arial" w:hAnsi="Arial" w:cs="Arial"/>
                <w:sz w:val="16"/>
                <w:szCs w:val="16"/>
              </w:rPr>
              <w:t xml:space="preserve"> general </w:t>
            </w:r>
            <w:r w:rsidR="00556A93" w:rsidRPr="002E2E05">
              <w:rPr>
                <w:rFonts w:ascii="Arial" w:hAnsi="Arial" w:cs="Arial"/>
                <w:sz w:val="16"/>
                <w:szCs w:val="16"/>
              </w:rPr>
              <w:t xml:space="preserve">email review </w:t>
            </w:r>
            <w:r w:rsidR="00556A93">
              <w:rPr>
                <w:rFonts w:ascii="Arial" w:hAnsi="Arial" w:cs="Arial"/>
                <w:sz w:val="16"/>
                <w:szCs w:val="16"/>
              </w:rPr>
              <w:t>a</w:t>
            </w:r>
            <w:r w:rsidR="00556A93" w:rsidRPr="002E2E05">
              <w:rPr>
                <w:rFonts w:ascii="Arial" w:hAnsi="Arial" w:cs="Arial"/>
                <w:sz w:val="16"/>
                <w:szCs w:val="16"/>
              </w:rPr>
              <w:t>nd response time</w:t>
            </w:r>
            <w:r w:rsidR="00556A93" w:rsidRPr="002E2E05">
              <w:rPr>
                <w:b/>
              </w:rPr>
              <w:t>.</w:t>
            </w:r>
          </w:p>
        </w:tc>
      </w:tr>
      <w:tr w:rsidR="00180BBF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80BBF" w:rsidRDefault="00180BBF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180BBF" w:rsidRDefault="00180BBF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:rsidR="00180BBF" w:rsidRPr="002E2E05" w:rsidRDefault="00180BBF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80BBF" w:rsidRDefault="00180BBF" w:rsidP="00AB699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80BBF" w:rsidRPr="002E2E05" w:rsidRDefault="00180BBF" w:rsidP="00180BB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80BBF" w:rsidRPr="002E2E05" w:rsidRDefault="00180BBF" w:rsidP="00AB699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80BBF" w:rsidRDefault="00180BBF" w:rsidP="00180B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990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B6990" w:rsidRPr="002E2E05" w:rsidRDefault="00AB6990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/>
                <w:bCs/>
              </w:rPr>
              <w:lastRenderedPageBreak/>
              <w:t>Policies/Procedures on Grading</w:t>
            </w:r>
          </w:p>
          <w:p w:rsidR="00AB6990" w:rsidRPr="002E2E05" w:rsidRDefault="00AB6990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Cs/>
                <w:i/>
                <w:sz w:val="18"/>
                <w:szCs w:val="18"/>
              </w:rPr>
              <w:t>Clearly stated grading policies, scales, structures, instructions on where to review grades, and assignment submissions</w:t>
            </w: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B6990" w:rsidRPr="002E2E05" w:rsidRDefault="00AB6990" w:rsidP="00AB699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>No policies or procedures stated in syllabus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B6990" w:rsidRPr="002E2E05" w:rsidRDefault="00AB6990" w:rsidP="00F47CD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>Grading policies and procedures are presented: points or percentage equivalent to letter grades (A = 92-100)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B6990" w:rsidRPr="002E2E05" w:rsidRDefault="00AB6990" w:rsidP="00AB699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 xml:space="preserve">Grading policies and </w:t>
            </w:r>
            <w:r w:rsidR="00180BBF">
              <w:rPr>
                <w:rFonts w:ascii="Arial" w:hAnsi="Arial" w:cs="Arial"/>
                <w:sz w:val="16"/>
                <w:szCs w:val="16"/>
              </w:rPr>
              <w:t>procedures are presented.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 Grad</w:t>
            </w:r>
            <w:r>
              <w:rPr>
                <w:rFonts w:ascii="Arial" w:hAnsi="Arial" w:cs="Arial"/>
                <w:sz w:val="16"/>
                <w:szCs w:val="16"/>
              </w:rPr>
              <w:t xml:space="preserve">ing structure is presented </w:t>
            </w:r>
            <w:r w:rsidR="00180BBF">
              <w:rPr>
                <w:rFonts w:ascii="Arial" w:hAnsi="Arial" w:cs="Arial"/>
                <w:sz w:val="16"/>
                <w:szCs w:val="16"/>
              </w:rPr>
              <w:t xml:space="preserve">in detail.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180BBF">
              <w:rPr>
                <w:rFonts w:ascii="Arial" w:hAnsi="Arial" w:cs="Arial"/>
                <w:sz w:val="16"/>
                <w:szCs w:val="16"/>
              </w:rPr>
              <w:t>E</w:t>
            </w:r>
            <w:r w:rsidR="00180BBF" w:rsidRPr="002E2E05">
              <w:rPr>
                <w:rFonts w:ascii="Arial" w:hAnsi="Arial" w:cs="Arial"/>
                <w:sz w:val="16"/>
                <w:szCs w:val="16"/>
              </w:rPr>
              <w:t>xam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 is worth xx number of points</w:t>
            </w:r>
            <w:r w:rsidR="00180BBF">
              <w:rPr>
                <w:rFonts w:ascii="Arial" w:hAnsi="Arial" w:cs="Arial"/>
                <w:sz w:val="16"/>
                <w:szCs w:val="16"/>
              </w:rPr>
              <w:t>, project is worth XX % of final grade, etc.</w:t>
            </w:r>
            <w:r w:rsidRPr="002E2E0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AB6990" w:rsidRPr="002E2E05" w:rsidRDefault="00AB6990" w:rsidP="00180BB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E2E05">
              <w:rPr>
                <w:rFonts w:ascii="Arial" w:hAnsi="Arial" w:cs="Arial"/>
                <w:sz w:val="16"/>
                <w:szCs w:val="16"/>
              </w:rPr>
              <w:t>Grading policies and procedures are presented, Grading structure is pres</w:t>
            </w:r>
            <w:r>
              <w:rPr>
                <w:rFonts w:ascii="Arial" w:hAnsi="Arial" w:cs="Arial"/>
                <w:sz w:val="16"/>
                <w:szCs w:val="16"/>
              </w:rPr>
              <w:t>ented, g</w:t>
            </w:r>
            <w:r w:rsidRPr="002E2E05">
              <w:rPr>
                <w:rFonts w:ascii="Arial" w:hAnsi="Arial" w:cs="Arial"/>
                <w:sz w:val="16"/>
                <w:szCs w:val="16"/>
              </w:rPr>
              <w:t>radebook is explained as a place to view grades</w:t>
            </w:r>
            <w:r w:rsidR="00180BBF">
              <w:rPr>
                <w:rFonts w:ascii="Arial" w:hAnsi="Arial" w:cs="Arial"/>
                <w:sz w:val="16"/>
                <w:szCs w:val="16"/>
              </w:rPr>
              <w:t xml:space="preserve"> and/or comments </w:t>
            </w:r>
            <w:r w:rsidR="00180BBF" w:rsidRPr="002E2E05">
              <w:rPr>
                <w:rFonts w:ascii="Arial" w:hAnsi="Arial" w:cs="Arial"/>
                <w:sz w:val="16"/>
                <w:szCs w:val="16"/>
              </w:rPr>
              <w:t>and how</w:t>
            </w:r>
            <w:r w:rsidRPr="002E2E05">
              <w:rPr>
                <w:rFonts w:ascii="Arial" w:hAnsi="Arial" w:cs="Arial"/>
                <w:sz w:val="16"/>
                <w:szCs w:val="16"/>
              </w:rPr>
              <w:t xml:space="preserve"> to submit assignments is listed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0C32ED" w:rsidRDefault="000C32ED" w:rsidP="000C32ED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180BBF" w:rsidRPr="002E2E05" w:rsidRDefault="00180BBF" w:rsidP="00AB6990">
            <w:pPr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II.</w:t>
            </w:r>
            <w:r w:rsidR="009E55A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E2E05">
              <w:rPr>
                <w:rFonts w:eastAsia="Times New Roman"/>
                <w:b/>
                <w:bCs/>
                <w:i/>
                <w:sz w:val="24"/>
                <w:szCs w:val="24"/>
              </w:rPr>
              <w:t>Course Structure</w:t>
            </w:r>
            <w:r w:rsidR="009E55A8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and Teaching</w:t>
            </w:r>
            <w:r w:rsidRPr="002E2E05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Elements</w:t>
            </w: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1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2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3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4</w:t>
            </w: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/>
                <w:bCs/>
              </w:rPr>
              <w:t>Student-Content Interactions</w:t>
            </w:r>
          </w:p>
          <w:p w:rsidR="00556A93" w:rsidRPr="002E2E05" w:rsidRDefault="00556A93" w:rsidP="00F47CDD">
            <w:pPr>
              <w:spacing w:after="0" w:line="240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E2E05">
              <w:rPr>
                <w:rFonts w:eastAsia="Times New Roman"/>
                <w:bCs/>
                <w:i/>
                <w:sz w:val="18"/>
                <w:szCs w:val="18"/>
              </w:rPr>
              <w:t xml:space="preserve">Course activities in which students interact with the content.  </w:t>
            </w: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after="0" w:line="240" w:lineRule="auto"/>
              <w:rPr>
                <w:sz w:val="18"/>
                <w:szCs w:val="18"/>
              </w:rPr>
            </w:pPr>
            <w:r w:rsidRPr="002E2E05">
              <w:rPr>
                <w:sz w:val="18"/>
                <w:szCs w:val="18"/>
              </w:rPr>
              <w:t>Students access information through readings, web links, handouts, etc.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F47CDD">
            <w:pPr>
              <w:spacing w:after="0" w:line="240" w:lineRule="auto"/>
              <w:rPr>
                <w:sz w:val="18"/>
                <w:szCs w:val="18"/>
              </w:rPr>
            </w:pPr>
            <w:r w:rsidRPr="002E2E05">
              <w:rPr>
                <w:sz w:val="18"/>
                <w:szCs w:val="18"/>
              </w:rPr>
              <w:t>Supportive materials are regularly offered to help students understand material.  Examples may include lectures, self-tests, brain teasers, weekly quizzes.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556A93" w:rsidP="00AB6990">
            <w:pPr>
              <w:spacing w:after="0" w:line="240" w:lineRule="auto"/>
              <w:rPr>
                <w:sz w:val="18"/>
                <w:szCs w:val="18"/>
              </w:rPr>
            </w:pPr>
            <w:r w:rsidRPr="00B04D25">
              <w:rPr>
                <w:sz w:val="18"/>
                <w:szCs w:val="18"/>
              </w:rPr>
              <w:t xml:space="preserve">Methods which allow </w:t>
            </w:r>
            <w:r w:rsidR="00180BBF" w:rsidRPr="00180BBF">
              <w:rPr>
                <w:sz w:val="18"/>
                <w:szCs w:val="18"/>
              </w:rPr>
              <w:t>some</w:t>
            </w:r>
            <w:r w:rsidR="00180BBF">
              <w:rPr>
                <w:sz w:val="18"/>
                <w:szCs w:val="18"/>
              </w:rPr>
              <w:t xml:space="preserve"> </w:t>
            </w:r>
            <w:r w:rsidRPr="00B04D25">
              <w:rPr>
                <w:sz w:val="18"/>
                <w:szCs w:val="18"/>
              </w:rPr>
              <w:t xml:space="preserve">application of concepts to authentic </w:t>
            </w:r>
            <w:r w:rsidR="00AB6990">
              <w:rPr>
                <w:sz w:val="18"/>
                <w:szCs w:val="18"/>
              </w:rPr>
              <w:t xml:space="preserve">problems or new situations </w:t>
            </w:r>
            <w:r w:rsidR="00180BBF">
              <w:rPr>
                <w:sz w:val="18"/>
                <w:szCs w:val="18"/>
              </w:rPr>
              <w:t xml:space="preserve">are </w:t>
            </w:r>
            <w:r w:rsidR="00180BBF" w:rsidRPr="00B04D25">
              <w:rPr>
                <w:sz w:val="18"/>
                <w:szCs w:val="18"/>
              </w:rPr>
              <w:t>used</w:t>
            </w:r>
            <w:r w:rsidRPr="00B04D25">
              <w:rPr>
                <w:sz w:val="18"/>
                <w:szCs w:val="18"/>
              </w:rPr>
              <w:t xml:space="preserve">.  May be achieved through case studies, papers, role plays, debates, simulations, discussions, etc. 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556A93" w:rsidRPr="002E2E05" w:rsidRDefault="00AB6990" w:rsidP="00AB699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regularly includes opportunities for application of concepts to authentic problems and</w:t>
            </w:r>
            <w:r w:rsidR="00556A93" w:rsidRPr="002E2E05">
              <w:rPr>
                <w:sz w:val="18"/>
                <w:szCs w:val="18"/>
              </w:rPr>
              <w:t xml:space="preserve"> resources or content that allows students to work beyond the stated course objectives. </w:t>
            </w:r>
          </w:p>
        </w:tc>
      </w:tr>
      <w:tr w:rsidR="000C32ED" w:rsidRPr="002E2E05" w:rsidTr="005C451A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Pr="002E2E05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Default="000C32ED" w:rsidP="00AB699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6A93" w:rsidRPr="002E2E05" w:rsidTr="00F47CD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/>
                <w:bCs/>
              </w:rPr>
              <w:t>Student-Student Interactions</w:t>
            </w:r>
          </w:p>
          <w:p w:rsidR="00556A93" w:rsidRDefault="00556A93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  <w:r w:rsidRPr="002E2E05">
              <w:rPr>
                <w:rFonts w:eastAsia="Times New Roman"/>
                <w:bCs/>
                <w:i/>
                <w:sz w:val="18"/>
                <w:szCs w:val="18"/>
              </w:rPr>
              <w:t xml:space="preserve">Opportunities to build learning communities. </w:t>
            </w:r>
          </w:p>
          <w:p w:rsidR="00556A93" w:rsidRDefault="00556A93" w:rsidP="00F47CDD">
            <w:pPr>
              <w:spacing w:line="240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  <w:p w:rsidR="00556A93" w:rsidRDefault="00556A93" w:rsidP="00F47CDD">
            <w:pPr>
              <w:spacing w:line="240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AB6990">
            <w:pPr>
              <w:spacing w:line="240" w:lineRule="auto"/>
              <w:rPr>
                <w:sz w:val="18"/>
                <w:szCs w:val="18"/>
              </w:rPr>
            </w:pPr>
            <w:r w:rsidRPr="002E2E05">
              <w:rPr>
                <w:rFonts w:cs="Arial"/>
                <w:sz w:val="18"/>
                <w:szCs w:val="18"/>
              </w:rPr>
              <w:t>No opportunities for s-s interaction.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D76BFA">
            <w:pPr>
              <w:spacing w:line="240" w:lineRule="auto"/>
              <w:rPr>
                <w:sz w:val="18"/>
                <w:szCs w:val="18"/>
              </w:rPr>
            </w:pPr>
            <w:r w:rsidRPr="002E2E05">
              <w:rPr>
                <w:sz w:val="18"/>
                <w:szCs w:val="18"/>
              </w:rPr>
              <w:t xml:space="preserve">Students interact on a basic level; student introductions are used; </w:t>
            </w:r>
            <w:r w:rsidR="00D76BFA">
              <w:rPr>
                <w:sz w:val="18"/>
                <w:szCs w:val="18"/>
              </w:rPr>
              <w:t>some class discussion is used</w:t>
            </w:r>
            <w:r w:rsidRPr="002E2E05">
              <w:rPr>
                <w:sz w:val="18"/>
                <w:szCs w:val="18"/>
              </w:rPr>
              <w:t>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sz w:val="18"/>
                <w:szCs w:val="18"/>
              </w:rPr>
            </w:pPr>
            <w:r w:rsidRPr="002E2E05">
              <w:rPr>
                <w:sz w:val="18"/>
                <w:szCs w:val="18"/>
              </w:rPr>
              <w:t>Course facilitates a community feeling; discussions are in-depth dialogues where peer feedback is evident.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556A93" w:rsidRPr="002E2E05" w:rsidRDefault="00556A93" w:rsidP="00F47CDD">
            <w:pPr>
              <w:spacing w:line="240" w:lineRule="auto"/>
              <w:rPr>
                <w:sz w:val="18"/>
                <w:szCs w:val="18"/>
              </w:rPr>
            </w:pPr>
            <w:r w:rsidRPr="002E2E05">
              <w:rPr>
                <w:sz w:val="18"/>
                <w:szCs w:val="18"/>
              </w:rPr>
              <w:t>Course provides opportunity for at least one group project where members collaborate to produce a single artifact.</w:t>
            </w:r>
          </w:p>
        </w:tc>
      </w:tr>
      <w:tr w:rsidR="000C32ED" w:rsidRPr="002E2E05" w:rsidTr="00BA24FE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180BBF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0C32ED" w:rsidRPr="002E2E05" w:rsidRDefault="000C32ED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C32ED" w:rsidRPr="002E2E05" w:rsidRDefault="000C32ED" w:rsidP="00F47CD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80BBF" w:rsidRPr="002E2E05" w:rsidTr="000A73C0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180BBF" w:rsidRPr="002E2E05" w:rsidRDefault="00180BBF" w:rsidP="00122D38">
            <w:pPr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180BBF" w:rsidRPr="002E2E05" w:rsidRDefault="00180BBF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1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180BBF" w:rsidRPr="002E2E05" w:rsidRDefault="00180BBF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2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180BBF" w:rsidRPr="002E2E05" w:rsidRDefault="00180BBF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3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180BBF" w:rsidRPr="002E2E05" w:rsidRDefault="00180BBF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4</w:t>
            </w:r>
          </w:p>
        </w:tc>
      </w:tr>
      <w:tr w:rsidR="005E1323" w:rsidRPr="002E2E05" w:rsidTr="0019402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5E1323" w:rsidRDefault="005E1323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Course Activities Engage Learners</w:t>
            </w:r>
          </w:p>
          <w:p w:rsidR="009E55A8" w:rsidRPr="009E55A8" w:rsidRDefault="009E55A8" w:rsidP="00F47CDD">
            <w:pPr>
              <w:spacing w:after="0" w:line="240" w:lineRule="auto"/>
              <w:rPr>
                <w:rFonts w:eastAsia="Times New Roman"/>
                <w:bCs/>
                <w:i/>
                <w:sz w:val="18"/>
              </w:rPr>
            </w:pPr>
            <w:r>
              <w:rPr>
                <w:rFonts w:eastAsia="Times New Roman"/>
                <w:bCs/>
                <w:i/>
                <w:sz w:val="18"/>
              </w:rPr>
              <w:t xml:space="preserve">Engaging today’s students in their own learning is important for student retention as well as for interest and motivation in the course topics. </w:t>
            </w:r>
          </w:p>
          <w:p w:rsidR="005E1323" w:rsidRPr="009E55A8" w:rsidRDefault="005E1323" w:rsidP="00F47CDD">
            <w:pPr>
              <w:spacing w:after="0" w:line="240" w:lineRule="auto"/>
              <w:rPr>
                <w:rFonts w:eastAsia="Times New Roman"/>
                <w:b/>
                <w:bCs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5E1323" w:rsidRPr="009E55A8" w:rsidRDefault="009E55A8" w:rsidP="00AB699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9E55A8">
              <w:rPr>
                <w:sz w:val="18"/>
              </w:rPr>
              <w:t>Instructor uses active learning techniques rarely or not at all.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5E1323" w:rsidRPr="009E55A8" w:rsidRDefault="009E55A8" w:rsidP="009E55A8">
            <w:pPr>
              <w:spacing w:line="240" w:lineRule="auto"/>
              <w:rPr>
                <w:sz w:val="18"/>
                <w:szCs w:val="18"/>
              </w:rPr>
            </w:pPr>
            <w:r w:rsidRPr="009E55A8">
              <w:rPr>
                <w:sz w:val="18"/>
              </w:rPr>
              <w:t>Instructor uses active learning techniques some of the time. These might include: discussions, asking students to reflect in writing, problem solving, debates, learning games, synthesizing and applying information, learning logs, etc.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5E1323" w:rsidRPr="009E55A8" w:rsidRDefault="009E55A8" w:rsidP="00180BBF">
            <w:pPr>
              <w:spacing w:line="240" w:lineRule="auto"/>
              <w:rPr>
                <w:sz w:val="18"/>
                <w:szCs w:val="18"/>
              </w:rPr>
            </w:pPr>
            <w:r w:rsidRPr="009E55A8">
              <w:rPr>
                <w:sz w:val="18"/>
              </w:rPr>
              <w:t xml:space="preserve">Instructor uses active learning techniques </w:t>
            </w:r>
            <w:r w:rsidR="00180BBF">
              <w:rPr>
                <w:sz w:val="18"/>
              </w:rPr>
              <w:t xml:space="preserve">much </w:t>
            </w:r>
            <w:r w:rsidRPr="009E55A8">
              <w:rPr>
                <w:sz w:val="18"/>
              </w:rPr>
              <w:t>of the time. These might include: class discussions, asking students to reflect in writing, problem solving, debates, learning games, synthesizing and applying information, learning logs, etc.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9E55A8" w:rsidRPr="009E55A8" w:rsidRDefault="009E55A8" w:rsidP="009E55A8">
            <w:pPr>
              <w:spacing w:line="240" w:lineRule="auto"/>
              <w:rPr>
                <w:sz w:val="18"/>
              </w:rPr>
            </w:pPr>
            <w:r w:rsidRPr="009E55A8">
              <w:rPr>
                <w:sz w:val="18"/>
              </w:rPr>
              <w:t xml:space="preserve">Instructor uses active learning techniques almost all of the time. These might include: class discussions, asking students to reflect in writing, problem solving, debates, learning games, synthesizing and applying information, learning logs, etc. </w:t>
            </w:r>
          </w:p>
          <w:p w:rsidR="005E1323" w:rsidRPr="009E55A8" w:rsidRDefault="005E1323" w:rsidP="00F47CD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80BBF" w:rsidRPr="002E2E05" w:rsidTr="0019402D">
        <w:trPr>
          <w:jc w:val="center"/>
        </w:trPr>
        <w:tc>
          <w:tcPr>
            <w:tcW w:w="316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:rsidR="00180BBF" w:rsidRDefault="00180BBF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180BBF" w:rsidRDefault="00180BBF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180BBF" w:rsidRDefault="00180BBF" w:rsidP="00F47CD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:rsidR="00180BBF" w:rsidRPr="00180BBF" w:rsidRDefault="00180BBF" w:rsidP="00F47CDD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180BBF" w:rsidRPr="009E55A8" w:rsidRDefault="00180BBF" w:rsidP="00AB6990">
            <w:pPr>
              <w:spacing w:line="240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180BBF" w:rsidRPr="009E55A8" w:rsidRDefault="00180BBF" w:rsidP="009E55A8">
            <w:pPr>
              <w:spacing w:line="240" w:lineRule="auto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180BBF" w:rsidRPr="009E55A8" w:rsidRDefault="00180BBF" w:rsidP="00180BBF">
            <w:pPr>
              <w:spacing w:line="240" w:lineRule="auto"/>
              <w:rPr>
                <w:sz w:val="18"/>
              </w:rPr>
            </w:pP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180BBF" w:rsidRPr="009E55A8" w:rsidRDefault="00180BBF" w:rsidP="009E55A8">
            <w:pPr>
              <w:spacing w:line="240" w:lineRule="auto"/>
              <w:rPr>
                <w:sz w:val="18"/>
              </w:rPr>
            </w:pPr>
          </w:p>
        </w:tc>
      </w:tr>
      <w:tr w:rsidR="00556A93" w:rsidRPr="002E2E05" w:rsidTr="0019402D">
        <w:tblPrEx>
          <w:tblLook w:val="0480" w:firstRow="0" w:lastRow="0" w:firstColumn="1" w:lastColumn="0" w:noHBand="0" w:noVBand="1"/>
        </w:tblPrEx>
        <w:trPr>
          <w:gridBefore w:val="1"/>
          <w:wBefore w:w="6" w:type="dxa"/>
          <w:jc w:val="center"/>
        </w:trPr>
        <w:tc>
          <w:tcPr>
            <w:tcW w:w="316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</w:p>
        </w:tc>
      </w:tr>
      <w:tr w:rsidR="00556A93" w:rsidRPr="002E2E05" w:rsidTr="00F47CDD">
        <w:tblPrEx>
          <w:tblLook w:val="0480" w:firstRow="0" w:lastRow="0" w:firstColumn="1" w:lastColumn="0" w:noHBand="0" w:noVBand="1"/>
        </w:tblPrEx>
        <w:trPr>
          <w:gridBefore w:val="1"/>
          <w:wBefore w:w="6" w:type="dxa"/>
          <w:jc w:val="center"/>
        </w:trPr>
        <w:tc>
          <w:tcPr>
            <w:tcW w:w="316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III. </w:t>
            </w:r>
            <w:r w:rsidRPr="002E2E05">
              <w:rPr>
                <w:rFonts w:eastAsia="Times New Roman"/>
                <w:b/>
                <w:bCs/>
                <w:i/>
                <w:sz w:val="24"/>
                <w:szCs w:val="24"/>
              </w:rPr>
              <w:t>Course Facilitation Elements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</w:p>
        </w:tc>
      </w:tr>
      <w:tr w:rsidR="00556A93" w:rsidRPr="002E2E05" w:rsidTr="00F47CDD">
        <w:tblPrEx>
          <w:tblLook w:val="0480" w:firstRow="0" w:lastRow="0" w:firstColumn="1" w:lastColumn="0" w:noHBand="0" w:noVBand="1"/>
        </w:tblPrEx>
        <w:trPr>
          <w:gridBefore w:val="1"/>
          <w:wBefore w:w="6" w:type="dxa"/>
          <w:jc w:val="center"/>
        </w:trPr>
        <w:tc>
          <w:tcPr>
            <w:tcW w:w="316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1</w:t>
            </w: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2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3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56A93" w:rsidRPr="002E2E05" w:rsidRDefault="00556A93" w:rsidP="00F47CDD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4</w:t>
            </w:r>
          </w:p>
        </w:tc>
      </w:tr>
      <w:tr w:rsidR="00966792" w:rsidRPr="002E2E05" w:rsidTr="00DA3A83">
        <w:tblPrEx>
          <w:tblLook w:val="0480" w:firstRow="0" w:lastRow="0" w:firstColumn="1" w:lastColumn="0" w:noHBand="0" w:noVBand="1"/>
        </w:tblPrEx>
        <w:trPr>
          <w:gridBefore w:val="1"/>
          <w:wBefore w:w="6" w:type="dxa"/>
          <w:jc w:val="center"/>
        </w:trPr>
        <w:tc>
          <w:tcPr>
            <w:tcW w:w="316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66792" w:rsidRDefault="00966792" w:rsidP="00F47CDD">
            <w:pPr>
              <w:spacing w:line="240" w:lineRule="auto"/>
              <w:rPr>
                <w:rFonts w:eastAsia="Times New Roman"/>
                <w:b/>
                <w:bCs/>
                <w:szCs w:val="18"/>
              </w:rPr>
            </w:pPr>
            <w:r w:rsidRPr="00966792">
              <w:rPr>
                <w:rFonts w:eastAsia="Times New Roman"/>
                <w:b/>
                <w:bCs/>
                <w:szCs w:val="18"/>
              </w:rPr>
              <w:t>Instructor Communicates High Expectations to Students</w:t>
            </w:r>
          </w:p>
          <w:p w:rsidR="00966792" w:rsidRPr="00966792" w:rsidRDefault="00966792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Instructor communicates high expectations to students about course </w:t>
            </w:r>
            <w:proofErr w:type="spellStart"/>
            <w:r>
              <w:rPr>
                <w:rFonts w:eastAsia="Times New Roman"/>
                <w:bCs/>
                <w:i/>
                <w:sz w:val="18"/>
                <w:szCs w:val="18"/>
              </w:rPr>
              <w:t>activites</w:t>
            </w:r>
            <w:proofErr w:type="spellEnd"/>
            <w:r>
              <w:rPr>
                <w:rFonts w:eastAsia="Times New Roman"/>
                <w:bCs/>
                <w:i/>
                <w:sz w:val="18"/>
                <w:szCs w:val="18"/>
              </w:rPr>
              <w:t xml:space="preserve">/assignment. Ways to communicate expectations include: </w:t>
            </w:r>
            <w:r w:rsidRPr="00966792">
              <w:rPr>
                <w:i/>
                <w:sz w:val="18"/>
              </w:rPr>
              <w:t>explanations in the course syllabus, demonstration/examples of quality work, use of grading rubrics that are shared with students when work is assigned, class discussion of expectations for each assignment, etc.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66792" w:rsidRDefault="00966792" w:rsidP="00966792">
            <w:pPr>
              <w:spacing w:line="240" w:lineRule="auto"/>
              <w:rPr>
                <w:sz w:val="18"/>
              </w:rPr>
            </w:pPr>
          </w:p>
          <w:p w:rsidR="00966792" w:rsidRDefault="00966792" w:rsidP="00966792">
            <w:pPr>
              <w:spacing w:line="240" w:lineRule="auto"/>
            </w:pPr>
            <w:r w:rsidRPr="00966792">
              <w:rPr>
                <w:sz w:val="18"/>
              </w:rPr>
              <w:t>Instructor fails to communicate high student expectations</w:t>
            </w:r>
            <w:r>
              <w:rPr>
                <w:sz w:val="18"/>
              </w:rPr>
              <w:t xml:space="preserve"> other than a syllabus </w:t>
            </w:r>
            <w:r w:rsidR="00180BBF">
              <w:rPr>
                <w:sz w:val="18"/>
              </w:rPr>
              <w:t>listing.</w:t>
            </w: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66792" w:rsidRPr="002E2E05" w:rsidRDefault="00966792" w:rsidP="00180BBF">
            <w:pPr>
              <w:spacing w:line="240" w:lineRule="auto"/>
              <w:rPr>
                <w:sz w:val="18"/>
                <w:szCs w:val="18"/>
              </w:rPr>
            </w:pPr>
            <w:r w:rsidRPr="00966792">
              <w:rPr>
                <w:sz w:val="18"/>
              </w:rPr>
              <w:t>Instruct</w:t>
            </w:r>
            <w:r w:rsidR="00180BBF">
              <w:rPr>
                <w:sz w:val="18"/>
              </w:rPr>
              <w:t xml:space="preserve">or </w:t>
            </w:r>
            <w:r w:rsidRPr="00966792">
              <w:rPr>
                <w:sz w:val="18"/>
              </w:rPr>
              <w:t xml:space="preserve">somewhat communicates high student expectations </w:t>
            </w:r>
            <w:r>
              <w:rPr>
                <w:sz w:val="18"/>
              </w:rPr>
              <w:t>in at least one way in addition to the syllabus.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66792" w:rsidRPr="002E2E05" w:rsidRDefault="00966792" w:rsidP="00966792">
            <w:pPr>
              <w:spacing w:line="240" w:lineRule="auto"/>
              <w:rPr>
                <w:sz w:val="18"/>
                <w:szCs w:val="18"/>
              </w:rPr>
            </w:pPr>
            <w:r w:rsidRPr="00966792">
              <w:rPr>
                <w:sz w:val="18"/>
              </w:rPr>
              <w:t xml:space="preserve">Instructor communicates high student expectations through </w:t>
            </w:r>
            <w:r>
              <w:rPr>
                <w:sz w:val="18"/>
              </w:rPr>
              <w:t>2 different ways in addition to the syllabus.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66792" w:rsidRPr="00966792" w:rsidRDefault="00966792" w:rsidP="00966792">
            <w:pPr>
              <w:spacing w:line="240" w:lineRule="auto"/>
              <w:rPr>
                <w:sz w:val="18"/>
                <w:szCs w:val="18"/>
              </w:rPr>
            </w:pPr>
            <w:r w:rsidRPr="00966792">
              <w:rPr>
                <w:sz w:val="18"/>
              </w:rPr>
              <w:t xml:space="preserve">Instructor communicates high student expectations in a superb manner through several (at least three) </w:t>
            </w:r>
            <w:r>
              <w:rPr>
                <w:sz w:val="18"/>
              </w:rPr>
              <w:t>ways in addition to the syllabus.</w:t>
            </w:r>
          </w:p>
        </w:tc>
      </w:tr>
      <w:tr w:rsidR="000C32ED" w:rsidRPr="002E2E05" w:rsidTr="00DA3A83">
        <w:tblPrEx>
          <w:tblLook w:val="0480" w:firstRow="0" w:lastRow="0" w:firstColumn="1" w:lastColumn="0" w:noHBand="0" w:noVBand="1"/>
        </w:tblPrEx>
        <w:trPr>
          <w:gridBefore w:val="1"/>
          <w:wBefore w:w="6" w:type="dxa"/>
          <w:jc w:val="center"/>
        </w:trPr>
        <w:tc>
          <w:tcPr>
            <w:tcW w:w="316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:rsidR="000C32ED" w:rsidRPr="00966792" w:rsidRDefault="000C32ED" w:rsidP="00F47CDD">
            <w:pPr>
              <w:spacing w:line="240" w:lineRule="auto"/>
              <w:rPr>
                <w:rFonts w:eastAsia="Times New Roman"/>
                <w:b/>
                <w:bCs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C32ED" w:rsidRDefault="000C32ED" w:rsidP="00966792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Pr="00966792" w:rsidRDefault="000C32ED" w:rsidP="00180BBF">
            <w:pPr>
              <w:spacing w:line="240" w:lineRule="auto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Pr="00966792" w:rsidRDefault="000C32ED" w:rsidP="00966792">
            <w:pPr>
              <w:spacing w:line="240" w:lineRule="auto"/>
              <w:rPr>
                <w:sz w:val="18"/>
              </w:rPr>
            </w:pP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C32ED" w:rsidRPr="00966792" w:rsidRDefault="000C32ED" w:rsidP="00966792">
            <w:pPr>
              <w:spacing w:line="240" w:lineRule="auto"/>
              <w:rPr>
                <w:sz w:val="18"/>
              </w:rPr>
            </w:pPr>
          </w:p>
        </w:tc>
      </w:tr>
      <w:tr w:rsidR="000C32ED" w:rsidRPr="002E2E05" w:rsidTr="000960A2">
        <w:tblPrEx>
          <w:tblLook w:val="0480" w:firstRow="0" w:lastRow="0" w:firstColumn="1" w:lastColumn="0" w:noHBand="0" w:noVBand="1"/>
        </w:tblPrEx>
        <w:trPr>
          <w:gridBefore w:val="2"/>
          <w:wBefore w:w="22" w:type="dxa"/>
          <w:jc w:val="center"/>
        </w:trPr>
        <w:tc>
          <w:tcPr>
            <w:tcW w:w="31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C32ED" w:rsidRPr="002E2E05" w:rsidRDefault="000C32ED" w:rsidP="00122D38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C32ED" w:rsidRPr="002E2E05" w:rsidRDefault="000C32ED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1</w:t>
            </w: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C32ED" w:rsidRPr="002E2E05" w:rsidRDefault="000C32ED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2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C32ED" w:rsidRPr="002E2E05" w:rsidRDefault="000C32ED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3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C32ED" w:rsidRPr="002E2E05" w:rsidRDefault="000C32ED" w:rsidP="00122D38">
            <w:pPr>
              <w:spacing w:line="240" w:lineRule="auto"/>
              <w:rPr>
                <w:b/>
              </w:rPr>
            </w:pPr>
            <w:r w:rsidRPr="002E2E05">
              <w:rPr>
                <w:b/>
              </w:rPr>
              <w:t>Level 4</w:t>
            </w:r>
          </w:p>
        </w:tc>
      </w:tr>
      <w:tr w:rsidR="00966792" w:rsidRPr="002E2E05" w:rsidTr="00F47CDD">
        <w:tblPrEx>
          <w:tblLook w:val="0480" w:firstRow="0" w:lastRow="0" w:firstColumn="1" w:lastColumn="0" w:noHBand="0" w:noVBand="1"/>
        </w:tblPrEx>
        <w:trPr>
          <w:gridBefore w:val="2"/>
          <w:wBefore w:w="22" w:type="dxa"/>
          <w:jc w:val="center"/>
        </w:trPr>
        <w:tc>
          <w:tcPr>
            <w:tcW w:w="31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66792" w:rsidRPr="002E2E05" w:rsidRDefault="00966792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/>
                <w:bCs/>
              </w:rPr>
              <w:t xml:space="preserve">Instructor </w:t>
            </w:r>
            <w:r w:rsidR="000C32ED">
              <w:rPr>
                <w:rFonts w:eastAsia="Times New Roman"/>
                <w:b/>
                <w:bCs/>
              </w:rPr>
              <w:t xml:space="preserve">Expertise and </w:t>
            </w:r>
            <w:r w:rsidRPr="002E2E05">
              <w:rPr>
                <w:rFonts w:eastAsia="Times New Roman"/>
                <w:b/>
                <w:bCs/>
              </w:rPr>
              <w:t>Involvement</w:t>
            </w:r>
          </w:p>
          <w:p w:rsidR="00966792" w:rsidRDefault="00966792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  <w:r w:rsidRPr="002E2E05">
              <w:rPr>
                <w:rFonts w:eastAsia="Times New Roman"/>
                <w:bCs/>
                <w:i/>
                <w:sz w:val="18"/>
                <w:szCs w:val="18"/>
              </w:rPr>
              <w:t xml:space="preserve">Opportunities for student to view the instructor as a content-expert and a resource for new information.  </w:t>
            </w:r>
          </w:p>
          <w:p w:rsidR="00966792" w:rsidRDefault="00966792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:rsidR="00966792" w:rsidRDefault="00966792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:rsidR="00966792" w:rsidRDefault="00966792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:rsidR="00966792" w:rsidRDefault="00966792" w:rsidP="00F47CDD">
            <w:pPr>
              <w:spacing w:line="240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  <w:p w:rsidR="00966792" w:rsidRPr="002E2E05" w:rsidRDefault="00966792" w:rsidP="00F47CDD">
            <w:pPr>
              <w:spacing w:line="240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66792" w:rsidRPr="002E2E05" w:rsidRDefault="00966792" w:rsidP="00F47CD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2E2E05">
              <w:rPr>
                <w:rFonts w:cs="Arial"/>
                <w:sz w:val="18"/>
                <w:szCs w:val="18"/>
              </w:rPr>
              <w:t>No viewable involvement by the current instructor</w:t>
            </w:r>
            <w:r>
              <w:rPr>
                <w:rFonts w:cs="Arial"/>
                <w:sz w:val="18"/>
                <w:szCs w:val="18"/>
              </w:rPr>
              <w:t xml:space="preserve"> other than holding class</w:t>
            </w:r>
            <w:r w:rsidRPr="002E2E0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66792" w:rsidRPr="002E2E05" w:rsidRDefault="00966792" w:rsidP="000C32ED">
            <w:pPr>
              <w:spacing w:line="240" w:lineRule="auto"/>
              <w:rPr>
                <w:sz w:val="18"/>
                <w:szCs w:val="18"/>
              </w:rPr>
            </w:pPr>
            <w:r w:rsidRPr="002E2E05">
              <w:rPr>
                <w:sz w:val="18"/>
                <w:szCs w:val="18"/>
              </w:rPr>
              <w:t xml:space="preserve">Instructor provides clarification of content through lectures or </w:t>
            </w:r>
            <w:r w:rsidR="000C32ED">
              <w:rPr>
                <w:sz w:val="18"/>
                <w:szCs w:val="18"/>
              </w:rPr>
              <w:t>other means</w:t>
            </w:r>
            <w:r w:rsidRPr="002E2E0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Instructor holds class each week at required times and regularly meets for the entire allotted class time. 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66792" w:rsidRPr="002E2E05" w:rsidRDefault="00966792" w:rsidP="000C32E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Instructor is</w:t>
            </w:r>
            <w:r w:rsidRPr="002E2E05">
              <w:rPr>
                <w:sz w:val="18"/>
                <w:szCs w:val="18"/>
              </w:rPr>
              <w:t xml:space="preserve"> </w:t>
            </w:r>
            <w:r w:rsidR="000C32ED">
              <w:rPr>
                <w:sz w:val="18"/>
                <w:szCs w:val="18"/>
              </w:rPr>
              <w:t xml:space="preserve">an </w:t>
            </w:r>
            <w:r w:rsidRPr="002E2E05">
              <w:rPr>
                <w:sz w:val="18"/>
                <w:szCs w:val="18"/>
              </w:rPr>
              <w:t xml:space="preserve">active participant </w:t>
            </w:r>
            <w:r>
              <w:rPr>
                <w:sz w:val="18"/>
                <w:szCs w:val="18"/>
              </w:rPr>
              <w:t xml:space="preserve">in the course </w:t>
            </w:r>
            <w:r w:rsidRPr="002E2E05">
              <w:rPr>
                <w:sz w:val="18"/>
                <w:szCs w:val="18"/>
              </w:rPr>
              <w:t>through</w:t>
            </w:r>
            <w:r w:rsidR="000C32ED">
              <w:rPr>
                <w:sz w:val="18"/>
                <w:szCs w:val="18"/>
              </w:rPr>
              <w:t xml:space="preserve"> in-c</w:t>
            </w:r>
            <w:r>
              <w:rPr>
                <w:sz w:val="18"/>
                <w:szCs w:val="18"/>
              </w:rPr>
              <w:t>lass or after class discussions or through office hours</w:t>
            </w:r>
            <w:r w:rsidRPr="002E2E05">
              <w:rPr>
                <w:sz w:val="18"/>
                <w:szCs w:val="18"/>
              </w:rPr>
              <w:t>; faculty offers assistance and encourages students to follow-up regarding questions; evidence that faculty is friendly and approachable.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66792" w:rsidRPr="002E2E05" w:rsidRDefault="00966792" w:rsidP="000C32ED">
            <w:pPr>
              <w:spacing w:line="240" w:lineRule="auto"/>
              <w:rPr>
                <w:sz w:val="18"/>
                <w:szCs w:val="18"/>
              </w:rPr>
            </w:pPr>
            <w:r w:rsidRPr="002E2E05">
              <w:rPr>
                <w:sz w:val="18"/>
                <w:szCs w:val="18"/>
              </w:rPr>
              <w:t xml:space="preserve">Customization of course based on current students’ </w:t>
            </w:r>
            <w:r w:rsidR="000C32ED">
              <w:rPr>
                <w:sz w:val="18"/>
                <w:szCs w:val="18"/>
              </w:rPr>
              <w:t>interests (where applicable)</w:t>
            </w:r>
            <w:r w:rsidRPr="002E2E05">
              <w:rPr>
                <w:sz w:val="18"/>
                <w:szCs w:val="18"/>
              </w:rPr>
              <w:t xml:space="preserve">; </w:t>
            </w:r>
            <w:r w:rsidR="000C32ED">
              <w:rPr>
                <w:sz w:val="18"/>
                <w:szCs w:val="18"/>
              </w:rPr>
              <w:t>instructor is flexible enough to adapt course topic</w:t>
            </w:r>
            <w:r w:rsidRPr="002E2E05">
              <w:rPr>
                <w:sz w:val="18"/>
                <w:szCs w:val="18"/>
              </w:rPr>
              <w:t xml:space="preserve"> during the semester to address learner differences</w:t>
            </w:r>
            <w:r w:rsidR="000C32ED">
              <w:rPr>
                <w:sz w:val="18"/>
                <w:szCs w:val="18"/>
              </w:rPr>
              <w:t>, interest</w:t>
            </w:r>
            <w:r w:rsidRPr="002E2E05">
              <w:rPr>
                <w:sz w:val="18"/>
                <w:szCs w:val="18"/>
              </w:rPr>
              <w:t xml:space="preserve"> and particular circumstance</w:t>
            </w:r>
            <w:r>
              <w:rPr>
                <w:sz w:val="18"/>
                <w:szCs w:val="18"/>
              </w:rPr>
              <w:t>s.</w:t>
            </w:r>
          </w:p>
        </w:tc>
      </w:tr>
      <w:tr w:rsidR="000C32ED" w:rsidRPr="002E2E05" w:rsidTr="00F47CDD">
        <w:tblPrEx>
          <w:tblLook w:val="0480" w:firstRow="0" w:lastRow="0" w:firstColumn="1" w:lastColumn="0" w:noHBand="0" w:noVBand="1"/>
        </w:tblPrEx>
        <w:trPr>
          <w:gridBefore w:val="2"/>
          <w:wBefore w:w="22" w:type="dxa"/>
          <w:jc w:val="center"/>
        </w:trPr>
        <w:tc>
          <w:tcPr>
            <w:tcW w:w="31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C32ED" w:rsidRDefault="000C32ED" w:rsidP="000C32ED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  <w:p w:rsidR="000C32ED" w:rsidRPr="002E2E05" w:rsidRDefault="000C32ED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C32ED" w:rsidRPr="002E2E05" w:rsidRDefault="000C32ED" w:rsidP="00F47CD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C32ED" w:rsidRPr="002E2E05" w:rsidRDefault="000C32ED" w:rsidP="000C32E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C32ED" w:rsidRDefault="000C32ED" w:rsidP="000C32E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C32ED" w:rsidRPr="002E2E05" w:rsidRDefault="000C32ED" w:rsidP="000C32E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66792" w:rsidRPr="002E2E05" w:rsidTr="00F47CDD">
        <w:tblPrEx>
          <w:tblLook w:val="0480" w:firstRow="0" w:lastRow="0" w:firstColumn="1" w:lastColumn="0" w:noHBand="0" w:noVBand="1"/>
        </w:tblPrEx>
        <w:trPr>
          <w:gridBefore w:val="2"/>
          <w:wBefore w:w="22" w:type="dxa"/>
          <w:jc w:val="center"/>
        </w:trPr>
        <w:tc>
          <w:tcPr>
            <w:tcW w:w="31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66792" w:rsidRPr="002E2E05" w:rsidRDefault="00966792" w:rsidP="00F47CDD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2E2E05">
              <w:rPr>
                <w:rFonts w:eastAsia="Times New Roman"/>
                <w:b/>
                <w:bCs/>
              </w:rPr>
              <w:t>Feedback</w:t>
            </w:r>
          </w:p>
          <w:p w:rsidR="00966792" w:rsidRPr="002E2E05" w:rsidRDefault="00966792" w:rsidP="00F47CDD">
            <w:pPr>
              <w:spacing w:line="240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E2E05">
              <w:rPr>
                <w:rFonts w:eastAsia="Times New Roman"/>
                <w:bCs/>
                <w:i/>
                <w:sz w:val="18"/>
                <w:szCs w:val="18"/>
              </w:rPr>
              <w:t>Grades and comments used to communicate assessment results.</w:t>
            </w:r>
          </w:p>
          <w:p w:rsidR="00966792" w:rsidRPr="002E2E05" w:rsidRDefault="00966792" w:rsidP="00F47CDD">
            <w:pPr>
              <w:spacing w:line="240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66792" w:rsidRPr="002E2E05" w:rsidRDefault="00966792" w:rsidP="000C32E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 assignments are not returned in </w:t>
            </w:r>
            <w:r w:rsidR="000C32ED">
              <w:rPr>
                <w:sz w:val="18"/>
                <w:szCs w:val="18"/>
              </w:rPr>
              <w:t>a timely manner and do not provide</w:t>
            </w:r>
            <w:r>
              <w:rPr>
                <w:sz w:val="18"/>
                <w:szCs w:val="18"/>
              </w:rPr>
              <w:t xml:space="preserve"> written feedback.</w:t>
            </w:r>
          </w:p>
        </w:tc>
        <w:tc>
          <w:tcPr>
            <w:tcW w:w="15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66792" w:rsidRPr="002E2E05" w:rsidRDefault="000C32ED" w:rsidP="00F47CD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66792" w:rsidRPr="002E2E05">
              <w:rPr>
                <w:sz w:val="18"/>
                <w:szCs w:val="18"/>
              </w:rPr>
              <w:t xml:space="preserve">ourse assessments </w:t>
            </w:r>
            <w:r w:rsidR="00966792">
              <w:rPr>
                <w:sz w:val="18"/>
                <w:szCs w:val="18"/>
              </w:rPr>
              <w:t xml:space="preserve">are returned in a reasonable amount of time and </w:t>
            </w:r>
            <w:r w:rsidR="00966792" w:rsidRPr="002E2E05">
              <w:rPr>
                <w:sz w:val="18"/>
                <w:szCs w:val="18"/>
              </w:rPr>
              <w:t>ha</w:t>
            </w:r>
            <w:r w:rsidR="00966792">
              <w:rPr>
                <w:sz w:val="18"/>
                <w:szCs w:val="18"/>
              </w:rPr>
              <w:t>ve grades posted in the online g</w:t>
            </w:r>
            <w:r w:rsidR="00966792" w:rsidRPr="002E2E05">
              <w:rPr>
                <w:sz w:val="18"/>
                <w:szCs w:val="18"/>
              </w:rPr>
              <w:t>radebook.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66792" w:rsidRPr="002E2E05" w:rsidRDefault="000C32ED" w:rsidP="000C32E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 assignments are returned in a reasonable amount of time and br</w:t>
            </w:r>
            <w:r w:rsidR="00966792" w:rsidRPr="002E2E05">
              <w:rPr>
                <w:sz w:val="18"/>
                <w:szCs w:val="18"/>
              </w:rPr>
              <w:t xml:space="preserve">ief, non-individualized, or inconsistent comments are </w:t>
            </w:r>
            <w:r w:rsidRPr="002E2E05">
              <w:rPr>
                <w:sz w:val="18"/>
                <w:szCs w:val="18"/>
              </w:rPr>
              <w:t xml:space="preserve">provided </w:t>
            </w:r>
            <w:r>
              <w:rPr>
                <w:sz w:val="18"/>
                <w:szCs w:val="18"/>
              </w:rPr>
              <w:t>on</w:t>
            </w:r>
            <w:r w:rsidR="00966792">
              <w:rPr>
                <w:sz w:val="18"/>
                <w:szCs w:val="18"/>
              </w:rPr>
              <w:t xml:space="preserve"> returned assignments and/or in the online g</w:t>
            </w:r>
            <w:r w:rsidR="00966792" w:rsidRPr="002E2E05">
              <w:rPr>
                <w:sz w:val="18"/>
                <w:szCs w:val="18"/>
              </w:rPr>
              <w:t>radebook.</w:t>
            </w:r>
          </w:p>
        </w:tc>
        <w:tc>
          <w:tcPr>
            <w:tcW w:w="18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966792" w:rsidRPr="002E2E05" w:rsidRDefault="000C32ED" w:rsidP="00F47CD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Returned a</w:t>
            </w:r>
            <w:r w:rsidR="00966792" w:rsidRPr="002E2E05">
              <w:rPr>
                <w:sz w:val="18"/>
                <w:szCs w:val="18"/>
              </w:rPr>
              <w:t xml:space="preserve">ssignments contain </w:t>
            </w:r>
            <w:r>
              <w:rPr>
                <w:sz w:val="18"/>
                <w:szCs w:val="18"/>
              </w:rPr>
              <w:t xml:space="preserve">more </w:t>
            </w:r>
            <w:r w:rsidR="00966792" w:rsidRPr="002E2E05">
              <w:rPr>
                <w:sz w:val="18"/>
                <w:szCs w:val="18"/>
              </w:rPr>
              <w:t>extensive, individ</w:t>
            </w:r>
            <w:r w:rsidR="00966792">
              <w:rPr>
                <w:sz w:val="18"/>
                <w:szCs w:val="18"/>
              </w:rPr>
              <w:t>ualized comments on the returned assignment or in the online g</w:t>
            </w:r>
            <w:r w:rsidR="00966792" w:rsidRPr="002E2E05">
              <w:rPr>
                <w:sz w:val="18"/>
                <w:szCs w:val="18"/>
              </w:rPr>
              <w:t>radebook.</w:t>
            </w:r>
          </w:p>
        </w:tc>
      </w:tr>
      <w:tr w:rsidR="00966792" w:rsidRPr="002E2E05" w:rsidTr="00F47CDD">
        <w:tblPrEx>
          <w:tblLook w:val="0480" w:firstRow="0" w:lastRow="0" w:firstColumn="1" w:lastColumn="0" w:noHBand="0" w:noVBand="1"/>
        </w:tblPrEx>
        <w:trPr>
          <w:gridBefore w:val="2"/>
          <w:wBefore w:w="22" w:type="dxa"/>
          <w:jc w:val="center"/>
        </w:trPr>
        <w:tc>
          <w:tcPr>
            <w:tcW w:w="31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</w:tcPr>
          <w:p w:rsidR="000C32ED" w:rsidRDefault="000C32ED" w:rsidP="000C32ED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Notes on this element:</w:t>
            </w:r>
          </w:p>
          <w:p w:rsidR="00966792" w:rsidRDefault="00966792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  <w:p w:rsidR="000C32ED" w:rsidRDefault="000C32ED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  <w:p w:rsidR="000C32ED" w:rsidRPr="00876C9D" w:rsidRDefault="000C32ED" w:rsidP="00F47CDD">
            <w:pPr>
              <w:spacing w:line="240" w:lineRule="auto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6409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 w:themeFill="text2" w:themeFillTint="33"/>
            <w:vAlign w:val="center"/>
          </w:tcPr>
          <w:p w:rsidR="00966792" w:rsidRDefault="00966792" w:rsidP="00F47CDD">
            <w:pPr>
              <w:spacing w:line="240" w:lineRule="auto"/>
              <w:rPr>
                <w:sz w:val="18"/>
                <w:szCs w:val="18"/>
              </w:rPr>
            </w:pPr>
          </w:p>
          <w:p w:rsidR="00966792" w:rsidRDefault="00966792" w:rsidP="00F47CDD">
            <w:pPr>
              <w:spacing w:line="240" w:lineRule="auto"/>
              <w:rPr>
                <w:sz w:val="18"/>
                <w:szCs w:val="18"/>
              </w:rPr>
            </w:pPr>
          </w:p>
          <w:p w:rsidR="00966792" w:rsidRDefault="00966792" w:rsidP="00F47CDD">
            <w:pPr>
              <w:spacing w:line="240" w:lineRule="auto"/>
              <w:rPr>
                <w:sz w:val="18"/>
                <w:szCs w:val="18"/>
              </w:rPr>
            </w:pPr>
          </w:p>
          <w:p w:rsidR="00966792" w:rsidRDefault="00966792" w:rsidP="00F47CDD">
            <w:pPr>
              <w:spacing w:line="240" w:lineRule="auto"/>
              <w:rPr>
                <w:sz w:val="18"/>
                <w:szCs w:val="18"/>
              </w:rPr>
            </w:pPr>
          </w:p>
          <w:p w:rsidR="00966792" w:rsidRPr="002E2E05" w:rsidRDefault="00966792" w:rsidP="00F47CDD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556A93" w:rsidRDefault="00556A93" w:rsidP="00556A93">
      <w:pPr>
        <w:spacing w:line="240" w:lineRule="auto"/>
      </w:pPr>
    </w:p>
    <w:p w:rsidR="00556A93" w:rsidRDefault="000C32ED" w:rsidP="00556A93">
      <w:pPr>
        <w:spacing w:line="240" w:lineRule="auto"/>
      </w:pPr>
      <w:r>
        <w:lastRenderedPageBreak/>
        <w:t>Notes on areas of strength:</w:t>
      </w: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  <w:r>
        <w:t>Notes on areas to target improvement:</w:t>
      </w: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0C32ED" w:rsidRDefault="000C32ED" w:rsidP="00556A93">
      <w:pPr>
        <w:spacing w:line="240" w:lineRule="auto"/>
      </w:pPr>
    </w:p>
    <w:p w:rsidR="00556A93" w:rsidRPr="005A1C0F" w:rsidRDefault="00556A93" w:rsidP="00556A93">
      <w:pPr>
        <w:pStyle w:val="NoSpacing"/>
      </w:pPr>
    </w:p>
    <w:p w:rsidR="00EF09FD" w:rsidRDefault="00EF09FD"/>
    <w:sectPr w:rsidR="00EF09FD" w:rsidSect="00163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92" w:rsidRDefault="00397892" w:rsidP="0019402D">
      <w:pPr>
        <w:spacing w:after="0" w:line="240" w:lineRule="auto"/>
      </w:pPr>
      <w:r>
        <w:separator/>
      </w:r>
    </w:p>
  </w:endnote>
  <w:endnote w:type="continuationSeparator" w:id="0">
    <w:p w:rsidR="00397892" w:rsidRDefault="00397892" w:rsidP="0019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2D" w:rsidRDefault="00194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2D" w:rsidRDefault="00194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2D" w:rsidRDefault="00194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92" w:rsidRDefault="00397892" w:rsidP="0019402D">
      <w:pPr>
        <w:spacing w:after="0" w:line="240" w:lineRule="auto"/>
      </w:pPr>
      <w:r>
        <w:separator/>
      </w:r>
    </w:p>
  </w:footnote>
  <w:footnote w:type="continuationSeparator" w:id="0">
    <w:p w:rsidR="00397892" w:rsidRDefault="00397892" w:rsidP="0019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2D" w:rsidRDefault="00397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2391" o:spid="_x0000_s2050" type="#_x0000_t136" style="position:absolute;margin-left:0;margin-top:0;width:412.4pt;height:247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2D" w:rsidRDefault="00397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2392" o:spid="_x0000_s2051" type="#_x0000_t136" style="position:absolute;margin-left:0;margin-top:0;width:412.4pt;height:247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2D" w:rsidRDefault="003978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72390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74D91"/>
    <w:multiLevelType w:val="hybridMultilevel"/>
    <w:tmpl w:val="F8C2B4A8"/>
    <w:lvl w:ilvl="0" w:tplc="281C48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09E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60C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4F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616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0F6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289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EFE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E11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93"/>
    <w:rsid w:val="000C32ED"/>
    <w:rsid w:val="00160103"/>
    <w:rsid w:val="00180BBF"/>
    <w:rsid w:val="0019402D"/>
    <w:rsid w:val="00231A6A"/>
    <w:rsid w:val="00397892"/>
    <w:rsid w:val="004033F7"/>
    <w:rsid w:val="004F3635"/>
    <w:rsid w:val="00556A93"/>
    <w:rsid w:val="005E1323"/>
    <w:rsid w:val="00966792"/>
    <w:rsid w:val="009E55A8"/>
    <w:rsid w:val="00AA27C3"/>
    <w:rsid w:val="00AB6990"/>
    <w:rsid w:val="00C2336F"/>
    <w:rsid w:val="00D53EEC"/>
    <w:rsid w:val="00D76BFA"/>
    <w:rsid w:val="00EF09FD"/>
    <w:rsid w:val="00E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DA8FF36-022A-4BF5-AA3B-B66C5C86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A93"/>
    <w:pPr>
      <w:spacing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6A93"/>
    <w:pPr>
      <w:spacing w:after="0" w:afterAutospacing="0"/>
      <w:jc w:val="left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0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0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94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Amy</dc:creator>
  <cp:keywords/>
  <dc:description/>
  <cp:lastModifiedBy>Bryan Vizzini</cp:lastModifiedBy>
  <cp:revision>2</cp:revision>
  <cp:lastPrinted>2010-02-24T16:47:00Z</cp:lastPrinted>
  <dcterms:created xsi:type="dcterms:W3CDTF">2016-01-26T00:32:00Z</dcterms:created>
  <dcterms:modified xsi:type="dcterms:W3CDTF">2016-01-26T00:32:00Z</dcterms:modified>
</cp:coreProperties>
</file>